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9EFC93" w14:textId="121E7961" w:rsidR="005F165A" w:rsidRDefault="00BA397E" w:rsidP="00AE7862">
      <w:pPr>
        <w:jc w:val="center"/>
        <w:rPr>
          <w:b/>
        </w:rPr>
      </w:pPr>
      <w:bookmarkStart w:id="0" w:name="_GoBack"/>
      <w:bookmarkEnd w:id="0"/>
      <w:proofErr w:type="gramStart"/>
      <w:r>
        <w:rPr>
          <w:b/>
        </w:rPr>
        <w:t>RESUMEN</w:t>
      </w:r>
      <w:proofErr w:type="gramEnd"/>
      <w:r>
        <w:rPr>
          <w:b/>
        </w:rPr>
        <w:t xml:space="preserve"> EJECUTIVO – QUINTO INFORME DE SEGUIMIENTO</w:t>
      </w:r>
    </w:p>
    <w:p w14:paraId="284C4754" w14:textId="77777777" w:rsidR="00BA397E" w:rsidRDefault="00BA397E">
      <w:pPr>
        <w:rPr>
          <w:b/>
        </w:rPr>
      </w:pPr>
    </w:p>
    <w:p w14:paraId="115936A4" w14:textId="18685187" w:rsidR="00BA397E" w:rsidRDefault="00415756">
      <w:r>
        <w:t xml:space="preserve">Las organizaciones </w:t>
      </w:r>
      <w:r w:rsidR="00204091">
        <w:t xml:space="preserve">que conforman la Mesa de Seguimiento al Auto 092 de 2008 – Anexo reservado (la Mesa), se permiten presentar a la H. Corte Constitucional, a la Fiscalía General de la Nación, </w:t>
      </w:r>
      <w:r w:rsidR="00A60DD7">
        <w:t xml:space="preserve">a </w:t>
      </w:r>
      <w:r w:rsidR="00204091">
        <w:t xml:space="preserve">la Procuraduría General de la Nación y a toda la sociedad colombiana, el Quinto Informe de Seguimiento al cumplimiento del Auto 092 de 2008, en relación con la superación de la impunidad de los crímenes sexuales cometidos durante o con relación del conflicto armado. </w:t>
      </w:r>
    </w:p>
    <w:p w14:paraId="5E625405" w14:textId="77777777" w:rsidR="00204091" w:rsidRDefault="00204091"/>
    <w:p w14:paraId="7250E0EF" w14:textId="13F78012" w:rsidR="00A60DD7" w:rsidRDefault="00A60DD7" w:rsidP="00A60DD7">
      <w:pPr>
        <w:rPr>
          <w:rFonts w:cs="Times New Roman"/>
        </w:rPr>
      </w:pPr>
      <w:r>
        <w:t xml:space="preserve">En el </w:t>
      </w:r>
      <w:r w:rsidR="006855BA">
        <w:t>Auto 092 de 2008</w:t>
      </w:r>
      <w:r>
        <w:t xml:space="preserve"> la Corte Constitucional reconoció que </w:t>
      </w:r>
      <w:r>
        <w:rPr>
          <w:rFonts w:cs="Times New Roman"/>
        </w:rPr>
        <w:t xml:space="preserve">la violencia sexual– ya fuera derivada de las acciones de los actores armados o como parte de los impactos del desplazamiento forzado – constituía una </w:t>
      </w:r>
      <w:r>
        <w:rPr>
          <w:rFonts w:cs="Times New Roman"/>
          <w:i/>
        </w:rPr>
        <w:t>práctica habitual, extendida, sistemática e invisible en el contexto del conflicto armado colombiano</w:t>
      </w:r>
      <w:r>
        <w:rPr>
          <w:rFonts w:cs="Times New Roman"/>
        </w:rPr>
        <w:t xml:space="preserve">. Por ello, requirió a la Fiscalía para que adoptara en un lapso breve las medidas necesarias para que los casos avanzaran de manera acelerada y se iniciaran las investigaciones de los que aún no hubieran sido investigados. Con el objetivo de garantizar la realización de una </w:t>
      </w:r>
      <w:proofErr w:type="spellStart"/>
      <w:r w:rsidRPr="0049288D">
        <w:rPr>
          <w:rFonts w:cs="Times New Roman"/>
          <w:i/>
        </w:rPr>
        <w:t>supervigilancia</w:t>
      </w:r>
      <w:proofErr w:type="spellEnd"/>
      <w:r w:rsidRPr="0049288D">
        <w:rPr>
          <w:rFonts w:cs="Times New Roman"/>
          <w:i/>
        </w:rPr>
        <w:t xml:space="preserve"> particularmente estricta</w:t>
      </w:r>
      <w:r>
        <w:rPr>
          <w:rFonts w:cs="Times New Roman"/>
        </w:rPr>
        <w:t xml:space="preserve"> a las investigaciones y procedimientos penales, la Corte Constitucional extendió una invitación en ese sentido a la Procuraduría. </w:t>
      </w:r>
    </w:p>
    <w:p w14:paraId="514561EE" w14:textId="77777777" w:rsidR="00A60DD7" w:rsidRDefault="00A60DD7" w:rsidP="00A60DD7">
      <w:pPr>
        <w:rPr>
          <w:rFonts w:cs="Times New Roman"/>
        </w:rPr>
      </w:pPr>
    </w:p>
    <w:p w14:paraId="171EB086" w14:textId="446494F2" w:rsidR="00D31051" w:rsidRDefault="00A60DD7" w:rsidP="00D31051">
      <w:pPr>
        <w:rPr>
          <w:rFonts w:cs="Times New Roman"/>
        </w:rPr>
      </w:pPr>
      <w:r>
        <w:rPr>
          <w:rFonts w:cs="Times New Roman"/>
        </w:rPr>
        <w:t xml:space="preserve">A lo largo de los cinco años que han transcurrido desde la expedición del Auto 092 de 2008, la Mesa ha realizado un seguimiento detallado a las acciones desplegadas por </w:t>
      </w:r>
      <w:r w:rsidR="006855BA">
        <w:rPr>
          <w:rFonts w:cs="Times New Roman"/>
        </w:rPr>
        <w:t>la Fiscalía y la Procuraduría</w:t>
      </w:r>
      <w:r>
        <w:rPr>
          <w:rFonts w:cs="Times New Roman"/>
        </w:rPr>
        <w:t xml:space="preserve">. En virtud de dicho seguimiento, la Mesa ha </w:t>
      </w:r>
      <w:r w:rsidR="00D31051">
        <w:rPr>
          <w:rFonts w:cs="Times New Roman"/>
        </w:rPr>
        <w:t xml:space="preserve">concluido que </w:t>
      </w:r>
      <w:r w:rsidR="00D31051" w:rsidRPr="00FB4B06">
        <w:rPr>
          <w:rFonts w:cs="Times New Roman"/>
        </w:rPr>
        <w:t xml:space="preserve">la situación de impunidad persiste casi en su totalidad, razón </w:t>
      </w:r>
      <w:r w:rsidR="00D31051">
        <w:rPr>
          <w:rFonts w:cs="Times New Roman"/>
        </w:rPr>
        <w:t xml:space="preserve">por la cual es evidente que </w:t>
      </w:r>
      <w:r w:rsidR="00D31051" w:rsidRPr="00FB4B06">
        <w:rPr>
          <w:rFonts w:cs="Times New Roman"/>
        </w:rPr>
        <w:t xml:space="preserve"> las órdenes proferidas en el Auto 092 han sido incumplidas. </w:t>
      </w:r>
    </w:p>
    <w:p w14:paraId="644D1E5B" w14:textId="77777777" w:rsidR="00AD3002" w:rsidRDefault="00AD3002" w:rsidP="00D31051">
      <w:pPr>
        <w:rPr>
          <w:rFonts w:cs="Times New Roman"/>
        </w:rPr>
      </w:pPr>
    </w:p>
    <w:p w14:paraId="77C84AA9" w14:textId="77777777" w:rsidR="005C34CA" w:rsidRDefault="00AD3002" w:rsidP="00D31051">
      <w:pPr>
        <w:rPr>
          <w:rFonts w:cs="Times New Roman"/>
        </w:rPr>
      </w:pPr>
      <w:r>
        <w:rPr>
          <w:rFonts w:cs="Times New Roman"/>
        </w:rPr>
        <w:t>La</w:t>
      </w:r>
      <w:r w:rsidRPr="00FB4B06">
        <w:rPr>
          <w:rFonts w:cs="Times New Roman"/>
        </w:rPr>
        <w:t xml:space="preserve"> respuesta brindada por el Estado</w:t>
      </w:r>
      <w:r>
        <w:rPr>
          <w:rFonts w:cs="Times New Roman"/>
        </w:rPr>
        <w:t xml:space="preserve"> para superar la impunidad y los obstáculos que enfrentan las mujeres para acceder a la justicia ha sido claramente insuficiente. </w:t>
      </w:r>
      <w:r w:rsidRPr="00FB4B06">
        <w:rPr>
          <w:rFonts w:cs="Times New Roman"/>
        </w:rPr>
        <w:t>La mayor parte de la respuesta ha sido de carácter normativa, sin que haya tenido un efecto directo en el goce efectivo de los derechos de las mujeres víctimas de estos delitos</w:t>
      </w:r>
      <w:r w:rsidR="00462962">
        <w:rPr>
          <w:rFonts w:cs="Times New Roman"/>
        </w:rPr>
        <w:t>. E</w:t>
      </w:r>
      <w:r>
        <w:rPr>
          <w:rFonts w:cs="Times New Roman"/>
        </w:rPr>
        <w:t xml:space="preserve">l </w:t>
      </w:r>
      <w:r w:rsidRPr="00FB4B06">
        <w:rPr>
          <w:rFonts w:cs="Times New Roman"/>
        </w:rPr>
        <w:t xml:space="preserve">despliegue reglamentario no ha estado caracterizado por una estrategia clara que pretenda </w:t>
      </w:r>
      <w:r w:rsidR="00462962">
        <w:rPr>
          <w:rFonts w:cs="Times New Roman"/>
        </w:rPr>
        <w:t>enfrentar la situación fáctica y</w:t>
      </w:r>
      <w:r w:rsidRPr="00FB4B06">
        <w:rPr>
          <w:rFonts w:cs="Times New Roman"/>
        </w:rPr>
        <w:t xml:space="preserve"> los obstáculos identificados por la Corte Constitucional en el Auto 092, en </w:t>
      </w:r>
      <w:r>
        <w:rPr>
          <w:rFonts w:cs="Times New Roman"/>
        </w:rPr>
        <w:t xml:space="preserve">particular para </w:t>
      </w:r>
      <w:r>
        <w:rPr>
          <w:rFonts w:cs="Times New Roman"/>
          <w:i/>
        </w:rPr>
        <w:t>“el diseño e implementación inmediata de una política pública diseñada para la finalidad concreta de prevenir estos crímenes, proteger a sus víctimas y sancionar a los culpables de su comisión”</w:t>
      </w:r>
      <w:r>
        <w:rPr>
          <w:rFonts w:cs="Times New Roman"/>
        </w:rPr>
        <w:t xml:space="preserve">. </w:t>
      </w:r>
    </w:p>
    <w:p w14:paraId="47E47029" w14:textId="77777777" w:rsidR="005C34CA" w:rsidRDefault="005C34CA" w:rsidP="00D31051">
      <w:pPr>
        <w:rPr>
          <w:rFonts w:cs="Times New Roman"/>
        </w:rPr>
      </w:pPr>
    </w:p>
    <w:p w14:paraId="21AFB674" w14:textId="1F4ADAA9" w:rsidR="005C34CA" w:rsidRDefault="00C55045" w:rsidP="00D31051">
      <w:pPr>
        <w:rPr>
          <w:rFonts w:cs="Times New Roman"/>
        </w:rPr>
      </w:pPr>
      <w:r>
        <w:rPr>
          <w:rFonts w:cs="Times New Roman"/>
        </w:rPr>
        <w:t xml:space="preserve">Cinco años después de emitido el Auto 092 de 2008, la Mesa nuevamente manifiesta que aunque existen medidas puntuales, estas no constituyen una política en los términos señalados por la Corte Constitucional, lo cual impide realizar un abordaje integral del fenómeno y contribuye a mantener la impunidad de la violencia sexual. </w:t>
      </w:r>
    </w:p>
    <w:p w14:paraId="15B3551F" w14:textId="77777777" w:rsidR="00C55045" w:rsidRDefault="00C55045" w:rsidP="00D31051">
      <w:pPr>
        <w:rPr>
          <w:rFonts w:cs="Times New Roman"/>
          <w:i/>
        </w:rPr>
      </w:pPr>
    </w:p>
    <w:p w14:paraId="0DB367A2" w14:textId="3FA4430B" w:rsidR="007C1749" w:rsidRDefault="00C67317" w:rsidP="00C67317">
      <w:pPr>
        <w:rPr>
          <w:rFonts w:cs="Times New Roman"/>
        </w:rPr>
      </w:pPr>
      <w:r w:rsidRPr="00FB4B06">
        <w:rPr>
          <w:rFonts w:cs="Times New Roman"/>
        </w:rPr>
        <w:t xml:space="preserve">Para demostrar </w:t>
      </w:r>
      <w:r>
        <w:rPr>
          <w:rFonts w:cs="Times New Roman"/>
        </w:rPr>
        <w:t>esta afirmación, el</w:t>
      </w:r>
      <w:r w:rsidRPr="00FB4B06">
        <w:rPr>
          <w:rFonts w:cs="Times New Roman"/>
        </w:rPr>
        <w:t xml:space="preserve"> </w:t>
      </w:r>
      <w:r>
        <w:rPr>
          <w:rFonts w:cs="Times New Roman"/>
        </w:rPr>
        <w:t>Quinto Informe de Seguimiento aborda cuatro barreras que se mantienen de manera constante</w:t>
      </w:r>
      <w:r w:rsidR="00155B51">
        <w:rPr>
          <w:rFonts w:cs="Times New Roman"/>
        </w:rPr>
        <w:t>s</w:t>
      </w:r>
      <w:r>
        <w:rPr>
          <w:rFonts w:cs="Times New Roman"/>
        </w:rPr>
        <w:t xml:space="preserve"> en el tiempo: En primer lugar, se </w:t>
      </w:r>
      <w:r w:rsidR="00155B51">
        <w:rPr>
          <w:rFonts w:cs="Times New Roman"/>
        </w:rPr>
        <w:t>estudian</w:t>
      </w:r>
      <w:r>
        <w:rPr>
          <w:rFonts w:cs="Times New Roman"/>
        </w:rPr>
        <w:t xml:space="preserve"> los obstáculos institucionales para dar cumplimiento al Auto 092, los cuales se refieren a aquell</w:t>
      </w:r>
      <w:r w:rsidR="0021356A">
        <w:rPr>
          <w:rFonts w:cs="Times New Roman"/>
        </w:rPr>
        <w:t>os propio</w:t>
      </w:r>
      <w:r>
        <w:rPr>
          <w:rFonts w:cs="Times New Roman"/>
        </w:rPr>
        <w:t xml:space="preserve">s de cada entidad de orden administrativo, técnico, estratégico y de coordinación, que afectan la respuesta global al fenómeno. </w:t>
      </w:r>
      <w:r w:rsidR="0021356A">
        <w:rPr>
          <w:rFonts w:cs="Times New Roman"/>
        </w:rPr>
        <w:t xml:space="preserve">Estas barreras dificultan el </w:t>
      </w:r>
      <w:r w:rsidR="0021356A">
        <w:rPr>
          <w:rFonts w:cs="Times New Roman"/>
        </w:rPr>
        <w:lastRenderedPageBreak/>
        <w:t xml:space="preserve">diseño y materialización de una respuesta adecuada, </w:t>
      </w:r>
      <w:r w:rsidR="0021356A" w:rsidRPr="00FB4B06">
        <w:rPr>
          <w:rFonts w:cs="Times New Roman"/>
        </w:rPr>
        <w:t>afectan la posibilidad de generar respuestas articuladas y estratégicas</w:t>
      </w:r>
      <w:r w:rsidR="0021356A">
        <w:rPr>
          <w:rFonts w:cs="Times New Roman"/>
        </w:rPr>
        <w:t xml:space="preserve"> e</w:t>
      </w:r>
      <w:r w:rsidR="0021356A" w:rsidRPr="00FB4B06">
        <w:rPr>
          <w:rFonts w:cs="Times New Roman"/>
        </w:rPr>
        <w:t xml:space="preserve"> </w:t>
      </w:r>
      <w:r w:rsidR="0021356A">
        <w:rPr>
          <w:rFonts w:cs="Times New Roman"/>
        </w:rPr>
        <w:t>inciden negativamente en la garantía de justicia de las mujeres víctimas.</w:t>
      </w:r>
      <w:r w:rsidR="003F1E7C">
        <w:rPr>
          <w:rFonts w:cs="Times New Roman"/>
        </w:rPr>
        <w:t xml:space="preserve"> </w:t>
      </w:r>
      <w:r w:rsidR="007C1749">
        <w:rPr>
          <w:rFonts w:cs="Times New Roman"/>
        </w:rPr>
        <w:t>La Mesa destaca como obstáculo</w:t>
      </w:r>
      <w:r w:rsidR="002D3229">
        <w:rPr>
          <w:rFonts w:cs="Times New Roman"/>
        </w:rPr>
        <w:t>s institucionales</w:t>
      </w:r>
      <w:r w:rsidR="007C1749">
        <w:rPr>
          <w:rFonts w:cs="Times New Roman"/>
        </w:rPr>
        <w:t xml:space="preserve"> que la respuesta es normativa parcial y no articulada; no existe un registro adecuado y confiable; existen problemas de coordinación entre las entidades competentes; no hay políticas claras frente a la </w:t>
      </w:r>
      <w:proofErr w:type="spellStart"/>
      <w:r w:rsidR="007C1749">
        <w:rPr>
          <w:rFonts w:cs="Times New Roman"/>
        </w:rPr>
        <w:t>interseccionalidad</w:t>
      </w:r>
      <w:proofErr w:type="spellEnd"/>
      <w:r w:rsidR="007C1749">
        <w:rPr>
          <w:rFonts w:cs="Times New Roman"/>
        </w:rPr>
        <w:t xml:space="preserve"> de enfoques; hay barreras específicas en la labor de </w:t>
      </w:r>
      <w:proofErr w:type="spellStart"/>
      <w:r w:rsidR="007C1749">
        <w:rPr>
          <w:rFonts w:cs="Times New Roman"/>
        </w:rPr>
        <w:t>supervigilancia</w:t>
      </w:r>
      <w:proofErr w:type="spellEnd"/>
      <w:r w:rsidR="007C1749">
        <w:rPr>
          <w:rFonts w:cs="Times New Roman"/>
        </w:rPr>
        <w:t xml:space="preserve"> de la Procuraduría; el Consejo Superior de la Judicatura no ha desplegado ningún tipo de actuación en la materia y la interlocución con la Mesa adolece de dificultades. </w:t>
      </w:r>
    </w:p>
    <w:p w14:paraId="144A5150" w14:textId="77777777" w:rsidR="007C1749" w:rsidRDefault="007C1749" w:rsidP="00C67317">
      <w:pPr>
        <w:rPr>
          <w:rFonts w:cs="Times New Roman"/>
        </w:rPr>
      </w:pPr>
    </w:p>
    <w:p w14:paraId="66AA2D61" w14:textId="136E2725" w:rsidR="002D3229" w:rsidRDefault="00C67317" w:rsidP="00C67317">
      <w:pPr>
        <w:rPr>
          <w:rFonts w:cs="Times New Roman"/>
        </w:rPr>
      </w:pPr>
      <w:r>
        <w:rPr>
          <w:rFonts w:cs="Times New Roman"/>
        </w:rPr>
        <w:t xml:space="preserve">En segundo lugar, el documento estudia los obstáculos en la garantía de acceso a la justicia, relacionadas con las condiciones previas y específicas de la investigación que inciden en la impunidad. </w:t>
      </w:r>
      <w:r w:rsidR="002D3229">
        <w:rPr>
          <w:rFonts w:cs="Times New Roman"/>
        </w:rPr>
        <w:t xml:space="preserve">Aunque la Fiscalía de manera permanente ha informado de la existencia de un Plan Integral, </w:t>
      </w:r>
      <w:r w:rsidR="002D3229" w:rsidRPr="00FB4B06">
        <w:rPr>
          <w:rFonts w:cs="Times New Roman"/>
        </w:rPr>
        <w:t xml:space="preserve">las </w:t>
      </w:r>
      <w:r w:rsidR="002D3229">
        <w:rPr>
          <w:rFonts w:cs="Times New Roman"/>
        </w:rPr>
        <w:t>medidas</w:t>
      </w:r>
      <w:r w:rsidR="002D3229" w:rsidRPr="00FB4B06">
        <w:rPr>
          <w:rFonts w:cs="Times New Roman"/>
        </w:rPr>
        <w:t xml:space="preserve"> desarrolladas hasta el momento no han tenido en consideración los aspectos fácticos – por ejemplo el catálogo de violencia sexual – ni los obstáculos identificados por la Corte Constitucional en el Auto 092</w:t>
      </w:r>
      <w:r w:rsidR="002D3229">
        <w:rPr>
          <w:rFonts w:cs="Times New Roman"/>
        </w:rPr>
        <w:t xml:space="preserve">, razón por la cual </w:t>
      </w:r>
      <w:r w:rsidR="002D3229" w:rsidRPr="00FB4B06">
        <w:rPr>
          <w:rFonts w:cs="Times New Roman"/>
        </w:rPr>
        <w:t xml:space="preserve">no han </w:t>
      </w:r>
      <w:r w:rsidR="002D3229">
        <w:rPr>
          <w:rFonts w:cs="Times New Roman"/>
        </w:rPr>
        <w:t>respondido</w:t>
      </w:r>
      <w:r w:rsidR="002D3229" w:rsidRPr="00FB4B06">
        <w:rPr>
          <w:rFonts w:cs="Times New Roman"/>
        </w:rPr>
        <w:t xml:space="preserve"> adecuadamente al fenómeno que </w:t>
      </w:r>
      <w:r w:rsidR="002D3229">
        <w:rPr>
          <w:rFonts w:cs="Times New Roman"/>
        </w:rPr>
        <w:t>deberían</w:t>
      </w:r>
      <w:r w:rsidR="002D3229" w:rsidRPr="00FB4B06">
        <w:rPr>
          <w:rFonts w:cs="Times New Roman"/>
        </w:rPr>
        <w:t xml:space="preserve"> superar.</w:t>
      </w:r>
      <w:r w:rsidR="006949AC">
        <w:rPr>
          <w:rFonts w:cs="Times New Roman"/>
        </w:rPr>
        <w:t xml:space="preserve"> Esto puede observarse en la</w:t>
      </w:r>
      <w:r w:rsidR="006949AC" w:rsidRPr="00FB4B06">
        <w:rPr>
          <w:rFonts w:cs="Times New Roman"/>
        </w:rPr>
        <w:t xml:space="preserve"> ausencia de garantías para la denuncia y de respeto por las víctimas; </w:t>
      </w:r>
      <w:r w:rsidR="006949AC">
        <w:rPr>
          <w:rFonts w:cs="Times New Roman"/>
        </w:rPr>
        <w:t xml:space="preserve">la </w:t>
      </w:r>
      <w:r w:rsidR="006949AC" w:rsidRPr="00FB4B06">
        <w:rPr>
          <w:rFonts w:cs="Times New Roman"/>
        </w:rPr>
        <w:t xml:space="preserve">persistencia de la impunidad; </w:t>
      </w:r>
      <w:r w:rsidR="006949AC">
        <w:rPr>
          <w:rFonts w:cs="Times New Roman"/>
        </w:rPr>
        <w:t>la</w:t>
      </w:r>
      <w:r w:rsidR="006949AC" w:rsidRPr="00FB4B06">
        <w:rPr>
          <w:rFonts w:cs="Times New Roman"/>
        </w:rPr>
        <w:t xml:space="preserve"> falta de </w:t>
      </w:r>
      <w:r w:rsidR="006949AC" w:rsidRPr="005B5BE1">
        <w:t>claridad en la ruta de atención para la denuncia e investigación</w:t>
      </w:r>
      <w:r w:rsidR="006949AC" w:rsidRPr="00FB4B06">
        <w:rPr>
          <w:rFonts w:cs="Times New Roman"/>
        </w:rPr>
        <w:t xml:space="preserve">; </w:t>
      </w:r>
      <w:r w:rsidR="006949AC">
        <w:rPr>
          <w:rFonts w:cs="Times New Roman"/>
        </w:rPr>
        <w:t>la</w:t>
      </w:r>
      <w:r w:rsidR="006949AC" w:rsidRPr="00FB4B06">
        <w:rPr>
          <w:rFonts w:cs="Times New Roman"/>
        </w:rPr>
        <w:t xml:space="preserve"> persistencia de una visión restringida de la violencia sexual en el conflicto armado; </w:t>
      </w:r>
      <w:r w:rsidR="006949AC">
        <w:rPr>
          <w:rFonts w:cs="Times New Roman"/>
        </w:rPr>
        <w:t>la</w:t>
      </w:r>
      <w:r w:rsidR="006949AC" w:rsidRPr="00FB4B06">
        <w:rPr>
          <w:rFonts w:cs="Times New Roman"/>
        </w:rPr>
        <w:t xml:space="preserve"> existencia de normas que ponen en riesgo la garantía de justicia; </w:t>
      </w:r>
      <w:r w:rsidR="006949AC">
        <w:rPr>
          <w:rFonts w:cs="Times New Roman"/>
        </w:rPr>
        <w:t>la</w:t>
      </w:r>
      <w:r w:rsidR="006949AC" w:rsidRPr="00FB4B06">
        <w:rPr>
          <w:rFonts w:cs="Times New Roman"/>
        </w:rPr>
        <w:t xml:space="preserve"> persistencia de patrones discriminatorios y de </w:t>
      </w:r>
      <w:proofErr w:type="spellStart"/>
      <w:r w:rsidR="006949AC" w:rsidRPr="00FB4B06">
        <w:rPr>
          <w:rFonts w:cs="Times New Roman"/>
        </w:rPr>
        <w:t>revictimización</w:t>
      </w:r>
      <w:proofErr w:type="spellEnd"/>
      <w:r w:rsidR="006949AC" w:rsidRPr="00FB4B06">
        <w:rPr>
          <w:rFonts w:cs="Times New Roman"/>
        </w:rPr>
        <w:t xml:space="preserve">; </w:t>
      </w:r>
      <w:r w:rsidR="006949AC">
        <w:rPr>
          <w:rFonts w:cs="Times New Roman"/>
        </w:rPr>
        <w:t xml:space="preserve">los </w:t>
      </w:r>
      <w:r w:rsidR="006949AC" w:rsidRPr="00FB4B06">
        <w:rPr>
          <w:rFonts w:cs="Times New Roman"/>
        </w:rPr>
        <w:t xml:space="preserve">problemas en los sistemas de capacitación; </w:t>
      </w:r>
      <w:r w:rsidR="006949AC">
        <w:rPr>
          <w:rFonts w:cs="Times New Roman"/>
        </w:rPr>
        <w:t>la</w:t>
      </w:r>
      <w:r w:rsidR="006949AC" w:rsidRPr="00FB4B06">
        <w:rPr>
          <w:rFonts w:cs="Times New Roman"/>
        </w:rPr>
        <w:t xml:space="preserve"> ausencia de medidas que garanticen el acompañamiento jurídico; la ausencia de </w:t>
      </w:r>
      <w:proofErr w:type="spellStart"/>
      <w:r w:rsidR="006949AC" w:rsidRPr="00FB4B06">
        <w:rPr>
          <w:rFonts w:cs="Times New Roman"/>
        </w:rPr>
        <w:t>interseccionalidad</w:t>
      </w:r>
      <w:proofErr w:type="spellEnd"/>
      <w:r w:rsidR="006949AC" w:rsidRPr="00FB4B06">
        <w:rPr>
          <w:rFonts w:cs="Times New Roman"/>
        </w:rPr>
        <w:t xml:space="preserve"> de enfoques y; la ausencia de medidas de reparación en el marco de los procesos penales.</w:t>
      </w:r>
    </w:p>
    <w:p w14:paraId="66B16795" w14:textId="77777777" w:rsidR="002D3229" w:rsidRDefault="002D3229" w:rsidP="00C67317">
      <w:pPr>
        <w:rPr>
          <w:rFonts w:cs="Times New Roman"/>
        </w:rPr>
      </w:pPr>
    </w:p>
    <w:p w14:paraId="2A1B3777" w14:textId="26252931" w:rsidR="00A81A30" w:rsidRPr="00FB4B06" w:rsidRDefault="00C67317" w:rsidP="00A81A30">
      <w:pPr>
        <w:rPr>
          <w:rFonts w:cs="Times New Roman"/>
        </w:rPr>
      </w:pPr>
      <w:r>
        <w:rPr>
          <w:rFonts w:cs="Times New Roman"/>
        </w:rPr>
        <w:t>En tercer lugar, la Mesa presenta las barreras referidas a la protección desde una mirada institucional, de articulación y efectividad, a la luz de los pronunciamientos de la Corte Constitucional, los cuales afectan la posib</w:t>
      </w:r>
      <w:r w:rsidR="00A81A30">
        <w:rPr>
          <w:rFonts w:cs="Times New Roman"/>
        </w:rPr>
        <w:t xml:space="preserve">ilidad de acceso a la justicia. Aunque la Mesa reconoce avances importantes en esta materia, considera que </w:t>
      </w:r>
      <w:r w:rsidR="00A81A30" w:rsidRPr="00FB4B06">
        <w:rPr>
          <w:rFonts w:cs="Times New Roman"/>
        </w:rPr>
        <w:t xml:space="preserve">las falencias en las garantías </w:t>
      </w:r>
      <w:r w:rsidR="00A81A30">
        <w:rPr>
          <w:rFonts w:cs="Times New Roman"/>
        </w:rPr>
        <w:t xml:space="preserve">de denuncia y la ausencia de un sistema </w:t>
      </w:r>
      <w:r w:rsidR="00A81A30" w:rsidRPr="00FB4B06">
        <w:rPr>
          <w:rFonts w:cs="Times New Roman"/>
        </w:rPr>
        <w:t xml:space="preserve">de protección </w:t>
      </w:r>
      <w:r w:rsidR="00A81A30">
        <w:rPr>
          <w:rFonts w:cs="Times New Roman"/>
        </w:rPr>
        <w:t xml:space="preserve">siguen </w:t>
      </w:r>
      <w:r w:rsidR="00A81A30" w:rsidRPr="00FB4B06">
        <w:rPr>
          <w:rFonts w:cs="Times New Roman"/>
        </w:rPr>
        <w:t xml:space="preserve">constituyendo uno de los principales obstáculos para la denuncia de </w:t>
      </w:r>
      <w:r w:rsidR="00A81A30">
        <w:rPr>
          <w:rFonts w:cs="Times New Roman"/>
        </w:rPr>
        <w:t>la violencia sexual</w:t>
      </w:r>
      <w:r w:rsidR="00A81A30" w:rsidRPr="00FB4B06">
        <w:rPr>
          <w:rFonts w:cs="Times New Roman"/>
        </w:rPr>
        <w:t xml:space="preserve"> y para la participación de las mujeres dentro de los procesos penales</w:t>
      </w:r>
      <w:r w:rsidR="00A81A30">
        <w:rPr>
          <w:rFonts w:cs="Times New Roman"/>
        </w:rPr>
        <w:t xml:space="preserve">. Además, estos avances no han logrado impactar directamente las necesidades puntuales de este fenómeno ni de las víctimas incluidas en el Anexo reservado a la luz de las directrices del Auto 092. En tal sentido, persisten </w:t>
      </w:r>
      <w:r w:rsidR="00A81A30" w:rsidRPr="00FB4B06">
        <w:rPr>
          <w:rFonts w:cs="Times New Roman"/>
        </w:rPr>
        <w:t xml:space="preserve">fallas en la estructura institucional y en la implementación de la ruta y medidas de protección. </w:t>
      </w:r>
    </w:p>
    <w:p w14:paraId="6A8BB207" w14:textId="1995CF26" w:rsidR="00A81A30" w:rsidRDefault="00A81A30" w:rsidP="00C67317">
      <w:pPr>
        <w:rPr>
          <w:rFonts w:cs="Times New Roman"/>
        </w:rPr>
      </w:pPr>
    </w:p>
    <w:p w14:paraId="143AA599" w14:textId="03CC26C0" w:rsidR="00C82A6A" w:rsidRPr="00FB4B06" w:rsidRDefault="00C67317" w:rsidP="00C82A6A">
      <w:pPr>
        <w:rPr>
          <w:rFonts w:cs="Times New Roman"/>
        </w:rPr>
      </w:pPr>
      <w:r>
        <w:rPr>
          <w:rFonts w:cs="Times New Roman"/>
        </w:rPr>
        <w:t xml:space="preserve">En cuarto lugar, el informe aborda los obstáculos en materia de atención en salud desde la mirada de la coordinación para atender las secuelas propias de la violencia sexual y la falta de incorporación de un enfoque </w:t>
      </w:r>
      <w:proofErr w:type="spellStart"/>
      <w:r>
        <w:rPr>
          <w:rFonts w:cs="Times New Roman"/>
        </w:rPr>
        <w:t>psicojurídico</w:t>
      </w:r>
      <w:proofErr w:type="spellEnd"/>
      <w:r>
        <w:rPr>
          <w:rFonts w:cs="Times New Roman"/>
        </w:rPr>
        <w:t xml:space="preserve">. </w:t>
      </w:r>
      <w:r w:rsidR="00C82A6A">
        <w:rPr>
          <w:rFonts w:cs="Times New Roman"/>
        </w:rPr>
        <w:t xml:space="preserve">La Mesa considera que </w:t>
      </w:r>
      <w:r w:rsidR="00C82A6A" w:rsidRPr="00FB4B06">
        <w:rPr>
          <w:rFonts w:cs="Times New Roman"/>
        </w:rPr>
        <w:t>los avances en la protección de los derechos asociados a la salud de las mujeres son escasos y no han logrado impactar la garantía de justicia. Este vacío</w:t>
      </w:r>
      <w:r w:rsidR="00C82A6A">
        <w:rPr>
          <w:rFonts w:cs="Times New Roman"/>
        </w:rPr>
        <w:t xml:space="preserve"> </w:t>
      </w:r>
      <w:r w:rsidR="00C82A6A" w:rsidRPr="00FB4B06">
        <w:rPr>
          <w:rFonts w:cs="Times New Roman"/>
        </w:rPr>
        <w:t>está</w:t>
      </w:r>
      <w:r w:rsidR="00C82A6A">
        <w:rPr>
          <w:rFonts w:cs="Times New Roman"/>
        </w:rPr>
        <w:t xml:space="preserve"> </w:t>
      </w:r>
      <w:r w:rsidR="00C82A6A" w:rsidRPr="00FB4B06">
        <w:rPr>
          <w:rFonts w:cs="Times New Roman"/>
        </w:rPr>
        <w:t xml:space="preserve">asociado con el incumplimiento </w:t>
      </w:r>
      <w:r w:rsidR="00C82A6A">
        <w:rPr>
          <w:rFonts w:cs="Times New Roman"/>
        </w:rPr>
        <w:t xml:space="preserve">del deber de </w:t>
      </w:r>
      <w:r w:rsidR="00C82A6A" w:rsidRPr="00FB4B06">
        <w:rPr>
          <w:rFonts w:cs="Times New Roman"/>
        </w:rPr>
        <w:t xml:space="preserve">diseñar políticas para atender las necesidades de las víctimas del conflicto armado, en particular a la recuperación de los impactos psicosociales. </w:t>
      </w:r>
      <w:r w:rsidR="00C82A6A">
        <w:rPr>
          <w:rFonts w:cs="Times New Roman"/>
        </w:rPr>
        <w:t xml:space="preserve">Esta ausencia de política se manifiesta, entre otros aspectos, en </w:t>
      </w:r>
      <w:r w:rsidR="00C82A6A" w:rsidRPr="00FB4B06">
        <w:rPr>
          <w:rFonts w:cs="Times New Roman"/>
        </w:rPr>
        <w:t xml:space="preserve">la falta de coordinación para lograr la atención de las </w:t>
      </w:r>
      <w:r w:rsidR="00C82A6A" w:rsidRPr="00FB4B06">
        <w:rPr>
          <w:rFonts w:cs="Times New Roman"/>
        </w:rPr>
        <w:lastRenderedPageBreak/>
        <w:t>secuelas pr</w:t>
      </w:r>
      <w:r w:rsidR="00C82A6A">
        <w:rPr>
          <w:rFonts w:cs="Times New Roman"/>
        </w:rPr>
        <w:t xml:space="preserve">opias de la violencia sexual y en </w:t>
      </w:r>
      <w:r w:rsidR="00C82A6A" w:rsidRPr="00FB4B06">
        <w:rPr>
          <w:rFonts w:cs="Times New Roman"/>
        </w:rPr>
        <w:t xml:space="preserve">la falta de incorporación de un enfoque </w:t>
      </w:r>
      <w:proofErr w:type="spellStart"/>
      <w:r w:rsidR="00C82A6A" w:rsidRPr="00FB4B06">
        <w:rPr>
          <w:rFonts w:cs="Times New Roman"/>
        </w:rPr>
        <w:t>psicojurídico</w:t>
      </w:r>
      <w:proofErr w:type="spellEnd"/>
      <w:r w:rsidR="00C82A6A" w:rsidRPr="00FB4B06">
        <w:rPr>
          <w:rFonts w:cs="Times New Roman"/>
        </w:rPr>
        <w:t xml:space="preserve"> en el trámite de los procesos penales. </w:t>
      </w:r>
    </w:p>
    <w:p w14:paraId="1B777493" w14:textId="0C39A331" w:rsidR="00C67317" w:rsidRDefault="00C67317" w:rsidP="00C67317">
      <w:pPr>
        <w:rPr>
          <w:rFonts w:cs="Times New Roman"/>
        </w:rPr>
      </w:pPr>
    </w:p>
    <w:p w14:paraId="70AA37CC" w14:textId="6914D3A8" w:rsidR="00C67317" w:rsidRDefault="00C67317" w:rsidP="00C67317">
      <w:pPr>
        <w:rPr>
          <w:rFonts w:cs="Times New Roman"/>
        </w:rPr>
      </w:pPr>
      <w:r>
        <w:rPr>
          <w:rFonts w:cs="Times New Roman"/>
        </w:rPr>
        <w:t>La Mesa espera que este informe contribuya a impulsar una respuesta integral, articulada y permeada por las consideraciones de la Corte Constitucional en el Auto 092</w:t>
      </w:r>
      <w:r w:rsidR="003F1E7C">
        <w:rPr>
          <w:rFonts w:cs="Times New Roman"/>
        </w:rPr>
        <w:t xml:space="preserve"> de 2008</w:t>
      </w:r>
      <w:r>
        <w:rPr>
          <w:rFonts w:cs="Times New Roman"/>
        </w:rPr>
        <w:t xml:space="preserve">, que tienda a garantizar de manera efectiva los derechos de las mujeres víctimas y a constituir una respuesta idónea que permita superar la impunidad y sirva como mecanismo disuasorio frente a la violencia contra todas las mujeres colombianas. </w:t>
      </w:r>
    </w:p>
    <w:p w14:paraId="19AE1543" w14:textId="77777777" w:rsidR="00C67317" w:rsidRDefault="00C67317" w:rsidP="00D31051">
      <w:pPr>
        <w:rPr>
          <w:rFonts w:cs="Times New Roman"/>
        </w:rPr>
      </w:pPr>
    </w:p>
    <w:p w14:paraId="6C9CFAF4" w14:textId="60E8FB53" w:rsidR="00D31051" w:rsidRDefault="00497B0A" w:rsidP="00D31051">
      <w:pPr>
        <w:rPr>
          <w:rFonts w:cs="Times New Roman"/>
        </w:rPr>
      </w:pPr>
      <w:r>
        <w:rPr>
          <w:rFonts w:cs="Times New Roman"/>
        </w:rPr>
        <w:t>El</w:t>
      </w:r>
      <w:r w:rsidR="00D31051" w:rsidRPr="00FB4B06">
        <w:rPr>
          <w:rFonts w:cs="Times New Roman"/>
        </w:rPr>
        <w:t xml:space="preserve"> incumplimiento </w:t>
      </w:r>
      <w:r>
        <w:rPr>
          <w:rFonts w:cs="Times New Roman"/>
        </w:rPr>
        <w:t xml:space="preserve">del Auto 092 de 2008 </w:t>
      </w:r>
      <w:r w:rsidR="00D31051" w:rsidRPr="00FB4B06">
        <w:rPr>
          <w:rFonts w:cs="Times New Roman"/>
        </w:rPr>
        <w:t xml:space="preserve">afecta de manera grave y continua la satisfacción de los derechos de las mujeres víctimas de violencia sexual </w:t>
      </w:r>
      <w:r w:rsidR="00D31051">
        <w:rPr>
          <w:rFonts w:cs="Times New Roman"/>
        </w:rPr>
        <w:t>asociada al</w:t>
      </w:r>
      <w:r w:rsidR="00D31051" w:rsidRPr="00FB4B06">
        <w:rPr>
          <w:rFonts w:cs="Times New Roman"/>
        </w:rPr>
        <w:t xml:space="preserve"> conflicto armado y da un mensaje de tolerancia estatal frente a este tipo de violencia, perpetuando su ocurrencia. </w:t>
      </w:r>
    </w:p>
    <w:p w14:paraId="04590428" w14:textId="77777777" w:rsidR="00D31051" w:rsidRDefault="00D31051" w:rsidP="00D31051">
      <w:pPr>
        <w:rPr>
          <w:rFonts w:cs="Times New Roman"/>
        </w:rPr>
      </w:pPr>
    </w:p>
    <w:p w14:paraId="46DC8AC9" w14:textId="77777777" w:rsidR="0030665E" w:rsidRDefault="003F1E7C">
      <w:pPr>
        <w:rPr>
          <w:rFonts w:cs="Times New Roman"/>
        </w:rPr>
      </w:pPr>
      <w:r>
        <w:rPr>
          <w:rFonts w:cs="Times New Roman"/>
        </w:rPr>
        <w:t xml:space="preserve">Es por esta razón que la Mesa urge a las diversas entidades del </w:t>
      </w:r>
      <w:r w:rsidR="00D31051" w:rsidRPr="00FB4B06">
        <w:rPr>
          <w:rFonts w:cs="Times New Roman"/>
        </w:rPr>
        <w:t xml:space="preserve">Estado </w:t>
      </w:r>
      <w:r>
        <w:rPr>
          <w:rFonts w:cs="Times New Roman"/>
        </w:rPr>
        <w:t xml:space="preserve">a que </w:t>
      </w:r>
      <w:r w:rsidR="00D31051" w:rsidRPr="00FB4B06">
        <w:rPr>
          <w:rFonts w:cs="Times New Roman"/>
        </w:rPr>
        <w:t>adopte</w:t>
      </w:r>
      <w:r w:rsidR="00055EF8">
        <w:rPr>
          <w:rFonts w:cs="Times New Roman"/>
        </w:rPr>
        <w:t>n</w:t>
      </w:r>
      <w:r w:rsidR="00D31051" w:rsidRPr="00FB4B06">
        <w:rPr>
          <w:rFonts w:cs="Times New Roman"/>
        </w:rPr>
        <w:t xml:space="preserve"> medidas inmediatas que garanticen el goce efectivo de los derechos a la verdad, a la justicia y a la reparación integral de las m</w:t>
      </w:r>
      <w:r w:rsidR="00D674E0">
        <w:rPr>
          <w:rFonts w:cs="Times New Roman"/>
        </w:rPr>
        <w:t>ujeres víctimas de estos hechos</w:t>
      </w:r>
      <w:r w:rsidR="00DB5797">
        <w:rPr>
          <w:rFonts w:cs="Times New Roman"/>
        </w:rPr>
        <w:t xml:space="preserve">. </w:t>
      </w:r>
    </w:p>
    <w:p w14:paraId="47DD61FD" w14:textId="77777777" w:rsidR="0030665E" w:rsidRDefault="0030665E">
      <w:pPr>
        <w:rPr>
          <w:rFonts w:cs="Times New Roman"/>
        </w:rPr>
      </w:pPr>
    </w:p>
    <w:p w14:paraId="56E15B37" w14:textId="1C9EADF8" w:rsidR="00204091" w:rsidRPr="007B0776" w:rsidRDefault="0030665E">
      <w:pPr>
        <w:rPr>
          <w:rFonts w:cs="Times New Roman"/>
        </w:rPr>
      </w:pPr>
      <w:r>
        <w:rPr>
          <w:rFonts w:cs="Times New Roman"/>
        </w:rPr>
        <w:t>Finalmente, d</w:t>
      </w:r>
      <w:r w:rsidR="00DB5797">
        <w:rPr>
          <w:rFonts w:cs="Times New Roman"/>
        </w:rPr>
        <w:t xml:space="preserve">e </w:t>
      </w:r>
      <w:r>
        <w:rPr>
          <w:rFonts w:cs="Times New Roman"/>
        </w:rPr>
        <w:t xml:space="preserve">manera respetuosa </w:t>
      </w:r>
      <w:r w:rsidR="00DB5797">
        <w:rPr>
          <w:rFonts w:cs="Times New Roman"/>
        </w:rPr>
        <w:t>la Mesa solicita a</w:t>
      </w:r>
      <w:r w:rsidR="00D674E0">
        <w:rPr>
          <w:rFonts w:cs="Times New Roman"/>
        </w:rPr>
        <w:t xml:space="preserve"> la </w:t>
      </w:r>
      <w:r>
        <w:rPr>
          <w:rFonts w:cs="Times New Roman"/>
        </w:rPr>
        <w:t xml:space="preserve">H. </w:t>
      </w:r>
      <w:r w:rsidR="00D674E0">
        <w:rPr>
          <w:rFonts w:cs="Times New Roman"/>
        </w:rPr>
        <w:t xml:space="preserve">Corte Constitucional que acoja las solicitudes elevadas </w:t>
      </w:r>
      <w:r w:rsidR="00DB5797">
        <w:rPr>
          <w:rFonts w:cs="Times New Roman"/>
        </w:rPr>
        <w:t>en el Quinto Informe de Seguimiento, las cuales tienen por objetivo aportar en el impulso de la creación de una política integral que proteja a las mujeres colombianas frente al fenómeno de la violencia sexual asociada el conflicto armado</w:t>
      </w:r>
      <w:r w:rsidR="00FB104C">
        <w:rPr>
          <w:rFonts w:cs="Times New Roman"/>
        </w:rPr>
        <w:t>.</w:t>
      </w:r>
      <w:r w:rsidR="00D674E0">
        <w:rPr>
          <w:rFonts w:cs="Times New Roman"/>
        </w:rPr>
        <w:t xml:space="preserve"> </w:t>
      </w:r>
    </w:p>
    <w:sectPr w:rsidR="00204091" w:rsidRPr="007B0776" w:rsidSect="007A7A00">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C1D4FF" w14:textId="77777777" w:rsidR="007D541A" w:rsidRDefault="007D541A" w:rsidP="00AD3002">
      <w:r>
        <w:separator/>
      </w:r>
    </w:p>
  </w:endnote>
  <w:endnote w:type="continuationSeparator" w:id="0">
    <w:p w14:paraId="302D471E" w14:textId="77777777" w:rsidR="007D541A" w:rsidRDefault="007D541A" w:rsidP="00AD3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9563F5" w14:textId="77777777" w:rsidR="007D541A" w:rsidRDefault="007D541A" w:rsidP="00AD3002">
      <w:r>
        <w:separator/>
      </w:r>
    </w:p>
  </w:footnote>
  <w:footnote w:type="continuationSeparator" w:id="0">
    <w:p w14:paraId="2266985F" w14:textId="77777777" w:rsidR="007D541A" w:rsidRDefault="007D541A" w:rsidP="00AD30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E05F5"/>
    <w:multiLevelType w:val="hybridMultilevel"/>
    <w:tmpl w:val="0B5C04FE"/>
    <w:lvl w:ilvl="0" w:tplc="0C0A001B">
      <w:start w:val="1"/>
      <w:numFmt w:val="lowerRoman"/>
      <w:lvlText w:val="%1."/>
      <w:lvlJc w:val="righ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
    <w:nsid w:val="15231579"/>
    <w:multiLevelType w:val="hybridMultilevel"/>
    <w:tmpl w:val="7C28ABE8"/>
    <w:lvl w:ilvl="0" w:tplc="5CA0F0FC">
      <w:start w:val="1"/>
      <w:numFmt w:val="decimal"/>
      <w:lvlText w:val="%1."/>
      <w:lvlJc w:val="left"/>
      <w:pPr>
        <w:ind w:left="72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
    <w:nsid w:val="17071715"/>
    <w:multiLevelType w:val="multilevel"/>
    <w:tmpl w:val="2EBC53E0"/>
    <w:lvl w:ilvl="0">
      <w:start w:val="1"/>
      <w:numFmt w:val="decimal"/>
      <w:pStyle w:val="Subttulo"/>
      <w:lvlText w:val="%1."/>
      <w:lvlJc w:val="left"/>
      <w:pPr>
        <w:ind w:left="1068" w:hanging="360"/>
      </w:pPr>
      <w:rPr>
        <w:rFonts w:hint="default"/>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3">
    <w:nsid w:val="38583CD7"/>
    <w:multiLevelType w:val="singleLevel"/>
    <w:tmpl w:val="44ACD23A"/>
    <w:lvl w:ilvl="0">
      <w:start w:val="1"/>
      <w:numFmt w:val="decimal"/>
      <w:lvlText w:val="%1."/>
      <w:lvlJc w:val="left"/>
      <w:pPr>
        <w:ind w:left="1080" w:hanging="360"/>
      </w:pPr>
      <w:rPr>
        <w:rFonts w:hint="default"/>
      </w:rPr>
    </w:lvl>
  </w:abstractNum>
  <w:abstractNum w:abstractNumId="4">
    <w:nsid w:val="3C1826FC"/>
    <w:multiLevelType w:val="hybridMultilevel"/>
    <w:tmpl w:val="7974D994"/>
    <w:lvl w:ilvl="0" w:tplc="BBE835D4">
      <w:start w:val="1"/>
      <w:numFmt w:val="upperRoman"/>
      <w:lvlText w:val="%1."/>
      <w:lvlJc w:val="right"/>
      <w:pPr>
        <w:ind w:left="720" w:hanging="18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11D3559"/>
    <w:multiLevelType w:val="multilevel"/>
    <w:tmpl w:val="67D274B2"/>
    <w:lvl w:ilvl="0">
      <w:start w:val="1"/>
      <w:numFmt w:val="decimal"/>
      <w:pStyle w:val="Ttulo3"/>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0A465E4"/>
    <w:multiLevelType w:val="multilevel"/>
    <w:tmpl w:val="B694BF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65BD3F2E"/>
    <w:multiLevelType w:val="hybridMultilevel"/>
    <w:tmpl w:val="BE0ED198"/>
    <w:lvl w:ilvl="0" w:tplc="18F85FD4">
      <w:start w:val="1"/>
      <w:numFmt w:val="decimal"/>
      <w:pStyle w:val="Titulo3"/>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2"/>
  </w:num>
  <w:num w:numId="5">
    <w:abstractNumId w:val="2"/>
  </w:num>
  <w:num w:numId="6">
    <w:abstractNumId w:val="2"/>
  </w:num>
  <w:num w:numId="7">
    <w:abstractNumId w:val="3"/>
  </w:num>
  <w:num w:numId="8">
    <w:abstractNumId w:val="2"/>
  </w:num>
  <w:num w:numId="9">
    <w:abstractNumId w:val="5"/>
  </w:num>
  <w:num w:numId="10">
    <w:abstractNumId w:val="5"/>
  </w:num>
  <w:num w:numId="11">
    <w:abstractNumId w:val="5"/>
  </w:num>
  <w:num w:numId="12">
    <w:abstractNumId w:val="2"/>
  </w:num>
  <w:num w:numId="13">
    <w:abstractNumId w:val="2"/>
  </w:num>
  <w:num w:numId="14">
    <w:abstractNumId w:val="2"/>
  </w:num>
  <w:num w:numId="15">
    <w:abstractNumId w:val="7"/>
  </w:num>
  <w:num w:numId="16">
    <w:abstractNumId w:val="7"/>
  </w:num>
  <w:num w:numId="17">
    <w:abstractNumId w:val="7"/>
  </w:num>
  <w:num w:numId="18">
    <w:abstractNumId w:val="7"/>
  </w:num>
  <w:num w:numId="19">
    <w:abstractNumId w:val="7"/>
  </w:num>
  <w:num w:numId="20">
    <w:abstractNumId w:val="6"/>
  </w:num>
  <w:num w:numId="21">
    <w:abstractNumId w:val="4"/>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97E"/>
    <w:rsid w:val="00055EF8"/>
    <w:rsid w:val="00155B51"/>
    <w:rsid w:val="001D4D84"/>
    <w:rsid w:val="00204091"/>
    <w:rsid w:val="0021356A"/>
    <w:rsid w:val="00223840"/>
    <w:rsid w:val="00234F06"/>
    <w:rsid w:val="002D3229"/>
    <w:rsid w:val="0030665E"/>
    <w:rsid w:val="003F1E7C"/>
    <w:rsid w:val="003F6C7B"/>
    <w:rsid w:val="00415756"/>
    <w:rsid w:val="00462962"/>
    <w:rsid w:val="00497B0A"/>
    <w:rsid w:val="00497CA0"/>
    <w:rsid w:val="005C34CA"/>
    <w:rsid w:val="005F165A"/>
    <w:rsid w:val="00636286"/>
    <w:rsid w:val="006855BA"/>
    <w:rsid w:val="006949AC"/>
    <w:rsid w:val="007A7A00"/>
    <w:rsid w:val="007B0776"/>
    <w:rsid w:val="007C1749"/>
    <w:rsid w:val="007D541A"/>
    <w:rsid w:val="00970C79"/>
    <w:rsid w:val="00A575AC"/>
    <w:rsid w:val="00A60DD7"/>
    <w:rsid w:val="00A81A30"/>
    <w:rsid w:val="00AD3002"/>
    <w:rsid w:val="00AE7862"/>
    <w:rsid w:val="00BA397E"/>
    <w:rsid w:val="00C32AC4"/>
    <w:rsid w:val="00C55045"/>
    <w:rsid w:val="00C67317"/>
    <w:rsid w:val="00C82A6A"/>
    <w:rsid w:val="00D31051"/>
    <w:rsid w:val="00D674E0"/>
    <w:rsid w:val="00DB5797"/>
    <w:rsid w:val="00E47C4D"/>
    <w:rsid w:val="00E762C2"/>
    <w:rsid w:val="00F6028C"/>
    <w:rsid w:val="00F64B74"/>
    <w:rsid w:val="00FB104C"/>
    <w:rsid w:val="00FF581D"/>
    <w:rsid w:val="00FF5BC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B9BF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man Old Style" w:eastAsiaTheme="minorEastAsia" w:hAnsi="Bookman Old Style"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2C2"/>
    <w:pPr>
      <w:jc w:val="both"/>
    </w:pPr>
    <w:rPr>
      <w:rFonts w:ascii="Times New Roman" w:hAnsi="Times New Roman"/>
    </w:rPr>
  </w:style>
  <w:style w:type="paragraph" w:styleId="Ttulo1">
    <w:name w:val="heading 1"/>
    <w:basedOn w:val="Normal"/>
    <w:next w:val="Normal"/>
    <w:link w:val="Ttulo1Car"/>
    <w:autoRedefine/>
    <w:uiPriority w:val="9"/>
    <w:qFormat/>
    <w:rsid w:val="00FF581D"/>
    <w:pPr>
      <w:keepNext/>
      <w:keepLines/>
      <w:spacing w:before="120" w:after="120"/>
      <w:ind w:left="720" w:hanging="180"/>
      <w:outlineLvl w:val="0"/>
    </w:pPr>
    <w:rPr>
      <w:rFonts w:eastAsiaTheme="majorEastAsia" w:cstheme="majorBidi"/>
      <w:b/>
      <w:bCs/>
      <w:sz w:val="28"/>
      <w:szCs w:val="28"/>
    </w:rPr>
  </w:style>
  <w:style w:type="paragraph" w:styleId="Ttulo2">
    <w:name w:val="heading 2"/>
    <w:basedOn w:val="Normal"/>
    <w:next w:val="Normal"/>
    <w:link w:val="Ttulo2Car"/>
    <w:autoRedefine/>
    <w:uiPriority w:val="9"/>
    <w:unhideWhenUsed/>
    <w:qFormat/>
    <w:rsid w:val="00FF581D"/>
    <w:pPr>
      <w:keepNext/>
      <w:keepLines/>
      <w:ind w:left="792" w:hanging="432"/>
      <w:outlineLvl w:val="1"/>
    </w:pPr>
    <w:rPr>
      <w:rFonts w:eastAsiaTheme="majorEastAsia" w:cstheme="majorBidi"/>
      <w:b/>
      <w:bCs/>
      <w:i/>
      <w:iCs/>
      <w:sz w:val="28"/>
      <w:szCs w:val="28"/>
    </w:rPr>
  </w:style>
  <w:style w:type="paragraph" w:styleId="Ttulo3">
    <w:name w:val="heading 3"/>
    <w:aliases w:val="Título2"/>
    <w:basedOn w:val="Subttulo"/>
    <w:next w:val="Normal"/>
    <w:link w:val="Ttulo3Car"/>
    <w:uiPriority w:val="9"/>
    <w:unhideWhenUsed/>
    <w:qFormat/>
    <w:rsid w:val="001D4D84"/>
    <w:pPr>
      <w:keepNext/>
      <w:keepLines/>
      <w:numPr>
        <w:numId w:val="9"/>
      </w:numPr>
      <w:outlineLvl w:val="2"/>
    </w:pPr>
    <w:rPr>
      <w:b/>
      <w:bCs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F581D"/>
    <w:rPr>
      <w:rFonts w:ascii="Times New Roman" w:eastAsiaTheme="majorEastAsia" w:hAnsi="Times New Roman" w:cstheme="majorBidi"/>
      <w:b/>
      <w:bCs/>
      <w:sz w:val="28"/>
      <w:szCs w:val="28"/>
    </w:rPr>
  </w:style>
  <w:style w:type="character" w:customStyle="1" w:styleId="Ttulo2Car">
    <w:name w:val="Título 2 Car"/>
    <w:basedOn w:val="Fuentedeprrafopredeter"/>
    <w:link w:val="Ttulo2"/>
    <w:uiPriority w:val="9"/>
    <w:rsid w:val="00FF581D"/>
    <w:rPr>
      <w:rFonts w:ascii="Times New Roman" w:eastAsiaTheme="majorEastAsia" w:hAnsi="Times New Roman" w:cstheme="majorBidi"/>
      <w:b/>
      <w:bCs/>
      <w:i/>
      <w:iCs/>
      <w:sz w:val="28"/>
      <w:szCs w:val="28"/>
    </w:rPr>
  </w:style>
  <w:style w:type="paragraph" w:styleId="Subttulo">
    <w:name w:val="Subtitle"/>
    <w:aliases w:val="Título4,Título3"/>
    <w:basedOn w:val="Normal"/>
    <w:next w:val="Normal"/>
    <w:link w:val="SubttuloCar"/>
    <w:uiPriority w:val="11"/>
    <w:qFormat/>
    <w:rsid w:val="00E762C2"/>
    <w:pPr>
      <w:numPr>
        <w:numId w:val="5"/>
      </w:numPr>
    </w:pPr>
    <w:rPr>
      <w:rFonts w:eastAsiaTheme="majorEastAsia" w:cstheme="majorBidi"/>
      <w:bCs/>
      <w:i/>
      <w:iCs/>
      <w:spacing w:val="15"/>
    </w:rPr>
  </w:style>
  <w:style w:type="character" w:customStyle="1" w:styleId="SubttuloCar">
    <w:name w:val="Subtítulo Car"/>
    <w:aliases w:val="Título4 Car,Título3 Car"/>
    <w:basedOn w:val="Fuentedeprrafopredeter"/>
    <w:link w:val="Subttulo"/>
    <w:uiPriority w:val="11"/>
    <w:rsid w:val="00E762C2"/>
    <w:rPr>
      <w:rFonts w:ascii="Times New Roman" w:eastAsiaTheme="majorEastAsia" w:hAnsi="Times New Roman" w:cstheme="majorBidi"/>
      <w:bCs/>
      <w:i/>
      <w:iCs/>
      <w:spacing w:val="15"/>
    </w:rPr>
  </w:style>
  <w:style w:type="character" w:customStyle="1" w:styleId="Ttulo3Car">
    <w:name w:val="Título 3 Car"/>
    <w:aliases w:val="Título2 Car"/>
    <w:basedOn w:val="Fuentedeprrafopredeter"/>
    <w:link w:val="Ttulo3"/>
    <w:uiPriority w:val="9"/>
    <w:rsid w:val="001D4D84"/>
    <w:rPr>
      <w:rFonts w:ascii="Times New Roman" w:eastAsiaTheme="majorEastAsia" w:hAnsi="Times New Roman" w:cstheme="majorBidi"/>
      <w:b/>
      <w:i/>
      <w:iCs/>
      <w:spacing w:val="15"/>
    </w:rPr>
  </w:style>
  <w:style w:type="paragraph" w:customStyle="1" w:styleId="Estilo1">
    <w:name w:val="Estilo1"/>
    <w:basedOn w:val="Normal"/>
    <w:qFormat/>
    <w:rsid w:val="00C32AC4"/>
    <w:rPr>
      <w:b/>
      <w:sz w:val="28"/>
    </w:rPr>
  </w:style>
  <w:style w:type="paragraph" w:customStyle="1" w:styleId="Titulo3">
    <w:name w:val="Titulo3"/>
    <w:basedOn w:val="Ttulo2"/>
    <w:next w:val="Normal"/>
    <w:autoRedefine/>
    <w:qFormat/>
    <w:rsid w:val="00FF581D"/>
    <w:pPr>
      <w:numPr>
        <w:numId w:val="22"/>
      </w:numPr>
      <w:spacing w:before="200"/>
    </w:pPr>
  </w:style>
  <w:style w:type="paragraph" w:styleId="Textonotapie">
    <w:name w:val="footnote text"/>
    <w:aliases w:val="Nota al pie,Car,Footnote Text Char Char Char Char Char,Footnote Text Char Char Char Char,Footnote reference,FA Fu,FA Fu Car Car Car Car Car Car Car Car,FA Fu Car,FA Fu Car Car Car Car Car, Car,Footnote Text Cha,Footnote Text Char Char Cha"/>
    <w:basedOn w:val="Normal"/>
    <w:link w:val="TextonotapieCar"/>
    <w:unhideWhenUsed/>
    <w:rsid w:val="00AD3002"/>
    <w:pPr>
      <w:jc w:val="left"/>
    </w:pPr>
    <w:rPr>
      <w:rFonts w:ascii="Palatino Linotype" w:eastAsia="Calibri" w:hAnsi="Palatino Linotype" w:cs="Times New Roman"/>
      <w:sz w:val="20"/>
      <w:szCs w:val="20"/>
      <w:lang w:val="es-CO" w:eastAsia="en-US"/>
    </w:rPr>
  </w:style>
  <w:style w:type="character" w:customStyle="1" w:styleId="TextonotapieCar">
    <w:name w:val="Texto nota pie Car"/>
    <w:aliases w:val="Nota al pie Car,Car Car,Footnote Text Char Char Char Char Char Car,Footnote Text Char Char Char Char Car,Footnote reference Car,FA Fu Car1,FA Fu Car Car Car Car Car Car Car Car Car,FA Fu Car Car,FA Fu Car Car Car Car Car Car, Car Car"/>
    <w:basedOn w:val="Fuentedeprrafopredeter"/>
    <w:link w:val="Textonotapie"/>
    <w:uiPriority w:val="99"/>
    <w:rsid w:val="00AD3002"/>
    <w:rPr>
      <w:rFonts w:ascii="Palatino Linotype" w:eastAsia="Calibri" w:hAnsi="Palatino Linotype" w:cs="Times New Roman"/>
      <w:sz w:val="20"/>
      <w:szCs w:val="20"/>
      <w:lang w:val="es-CO" w:eastAsia="en-US"/>
    </w:rPr>
  </w:style>
  <w:style w:type="character" w:styleId="Refdenotaalpie">
    <w:name w:val="footnote reference"/>
    <w:aliases w:val="Texto de nota al pie,Appel note de bas de page,Footnotes refss,f,referencia nota al pie,BVI fnr,Footnote symbol,Footnote,Footnote number,Ref. de nota al pie."/>
    <w:unhideWhenUsed/>
    <w:rsid w:val="00AD3002"/>
    <w:rPr>
      <w:vertAlign w:val="superscript"/>
    </w:rPr>
  </w:style>
  <w:style w:type="character" w:customStyle="1" w:styleId="apple-style-span">
    <w:name w:val="apple-style-span"/>
    <w:basedOn w:val="Fuentedeprrafopredeter"/>
    <w:rsid w:val="00AD3002"/>
  </w:style>
  <w:style w:type="character" w:customStyle="1" w:styleId="apple-converted-space">
    <w:name w:val="apple-converted-space"/>
    <w:rsid w:val="00AD30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man Old Style" w:eastAsiaTheme="minorEastAsia" w:hAnsi="Bookman Old Style"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2C2"/>
    <w:pPr>
      <w:jc w:val="both"/>
    </w:pPr>
    <w:rPr>
      <w:rFonts w:ascii="Times New Roman" w:hAnsi="Times New Roman"/>
    </w:rPr>
  </w:style>
  <w:style w:type="paragraph" w:styleId="Ttulo1">
    <w:name w:val="heading 1"/>
    <w:basedOn w:val="Normal"/>
    <w:next w:val="Normal"/>
    <w:link w:val="Ttulo1Car"/>
    <w:autoRedefine/>
    <w:uiPriority w:val="9"/>
    <w:qFormat/>
    <w:rsid w:val="00FF581D"/>
    <w:pPr>
      <w:keepNext/>
      <w:keepLines/>
      <w:spacing w:before="120" w:after="120"/>
      <w:ind w:left="720" w:hanging="180"/>
      <w:outlineLvl w:val="0"/>
    </w:pPr>
    <w:rPr>
      <w:rFonts w:eastAsiaTheme="majorEastAsia" w:cstheme="majorBidi"/>
      <w:b/>
      <w:bCs/>
      <w:sz w:val="28"/>
      <w:szCs w:val="28"/>
    </w:rPr>
  </w:style>
  <w:style w:type="paragraph" w:styleId="Ttulo2">
    <w:name w:val="heading 2"/>
    <w:basedOn w:val="Normal"/>
    <w:next w:val="Normal"/>
    <w:link w:val="Ttulo2Car"/>
    <w:autoRedefine/>
    <w:uiPriority w:val="9"/>
    <w:unhideWhenUsed/>
    <w:qFormat/>
    <w:rsid w:val="00FF581D"/>
    <w:pPr>
      <w:keepNext/>
      <w:keepLines/>
      <w:ind w:left="792" w:hanging="432"/>
      <w:outlineLvl w:val="1"/>
    </w:pPr>
    <w:rPr>
      <w:rFonts w:eastAsiaTheme="majorEastAsia" w:cstheme="majorBidi"/>
      <w:b/>
      <w:bCs/>
      <w:i/>
      <w:iCs/>
      <w:sz w:val="28"/>
      <w:szCs w:val="28"/>
    </w:rPr>
  </w:style>
  <w:style w:type="paragraph" w:styleId="Ttulo3">
    <w:name w:val="heading 3"/>
    <w:aliases w:val="Título2"/>
    <w:basedOn w:val="Subttulo"/>
    <w:next w:val="Normal"/>
    <w:link w:val="Ttulo3Car"/>
    <w:uiPriority w:val="9"/>
    <w:unhideWhenUsed/>
    <w:qFormat/>
    <w:rsid w:val="001D4D84"/>
    <w:pPr>
      <w:keepNext/>
      <w:keepLines/>
      <w:numPr>
        <w:numId w:val="9"/>
      </w:numPr>
      <w:outlineLvl w:val="2"/>
    </w:pPr>
    <w:rPr>
      <w:b/>
      <w:bCs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F581D"/>
    <w:rPr>
      <w:rFonts w:ascii="Times New Roman" w:eastAsiaTheme="majorEastAsia" w:hAnsi="Times New Roman" w:cstheme="majorBidi"/>
      <w:b/>
      <w:bCs/>
      <w:sz w:val="28"/>
      <w:szCs w:val="28"/>
    </w:rPr>
  </w:style>
  <w:style w:type="character" w:customStyle="1" w:styleId="Ttulo2Car">
    <w:name w:val="Título 2 Car"/>
    <w:basedOn w:val="Fuentedeprrafopredeter"/>
    <w:link w:val="Ttulo2"/>
    <w:uiPriority w:val="9"/>
    <w:rsid w:val="00FF581D"/>
    <w:rPr>
      <w:rFonts w:ascii="Times New Roman" w:eastAsiaTheme="majorEastAsia" w:hAnsi="Times New Roman" w:cstheme="majorBidi"/>
      <w:b/>
      <w:bCs/>
      <w:i/>
      <w:iCs/>
      <w:sz w:val="28"/>
      <w:szCs w:val="28"/>
    </w:rPr>
  </w:style>
  <w:style w:type="paragraph" w:styleId="Subttulo">
    <w:name w:val="Subtitle"/>
    <w:aliases w:val="Título4,Título3"/>
    <w:basedOn w:val="Normal"/>
    <w:next w:val="Normal"/>
    <w:link w:val="SubttuloCar"/>
    <w:uiPriority w:val="11"/>
    <w:qFormat/>
    <w:rsid w:val="00E762C2"/>
    <w:pPr>
      <w:numPr>
        <w:numId w:val="5"/>
      </w:numPr>
    </w:pPr>
    <w:rPr>
      <w:rFonts w:eastAsiaTheme="majorEastAsia" w:cstheme="majorBidi"/>
      <w:bCs/>
      <w:i/>
      <w:iCs/>
      <w:spacing w:val="15"/>
    </w:rPr>
  </w:style>
  <w:style w:type="character" w:customStyle="1" w:styleId="SubttuloCar">
    <w:name w:val="Subtítulo Car"/>
    <w:aliases w:val="Título4 Car,Título3 Car"/>
    <w:basedOn w:val="Fuentedeprrafopredeter"/>
    <w:link w:val="Subttulo"/>
    <w:uiPriority w:val="11"/>
    <w:rsid w:val="00E762C2"/>
    <w:rPr>
      <w:rFonts w:ascii="Times New Roman" w:eastAsiaTheme="majorEastAsia" w:hAnsi="Times New Roman" w:cstheme="majorBidi"/>
      <w:bCs/>
      <w:i/>
      <w:iCs/>
      <w:spacing w:val="15"/>
    </w:rPr>
  </w:style>
  <w:style w:type="character" w:customStyle="1" w:styleId="Ttulo3Car">
    <w:name w:val="Título 3 Car"/>
    <w:aliases w:val="Título2 Car"/>
    <w:basedOn w:val="Fuentedeprrafopredeter"/>
    <w:link w:val="Ttulo3"/>
    <w:uiPriority w:val="9"/>
    <w:rsid w:val="001D4D84"/>
    <w:rPr>
      <w:rFonts w:ascii="Times New Roman" w:eastAsiaTheme="majorEastAsia" w:hAnsi="Times New Roman" w:cstheme="majorBidi"/>
      <w:b/>
      <w:i/>
      <w:iCs/>
      <w:spacing w:val="15"/>
    </w:rPr>
  </w:style>
  <w:style w:type="paragraph" w:customStyle="1" w:styleId="Estilo1">
    <w:name w:val="Estilo1"/>
    <w:basedOn w:val="Normal"/>
    <w:qFormat/>
    <w:rsid w:val="00C32AC4"/>
    <w:rPr>
      <w:b/>
      <w:sz w:val="28"/>
    </w:rPr>
  </w:style>
  <w:style w:type="paragraph" w:customStyle="1" w:styleId="Titulo3">
    <w:name w:val="Titulo3"/>
    <w:basedOn w:val="Ttulo2"/>
    <w:next w:val="Normal"/>
    <w:autoRedefine/>
    <w:qFormat/>
    <w:rsid w:val="00FF581D"/>
    <w:pPr>
      <w:numPr>
        <w:numId w:val="22"/>
      </w:numPr>
      <w:spacing w:before="200"/>
    </w:pPr>
  </w:style>
  <w:style w:type="paragraph" w:styleId="Textonotapie">
    <w:name w:val="footnote text"/>
    <w:aliases w:val="Nota al pie,Car,Footnote Text Char Char Char Char Char,Footnote Text Char Char Char Char,Footnote reference,FA Fu,FA Fu Car Car Car Car Car Car Car Car,FA Fu Car,FA Fu Car Car Car Car Car, Car,Footnote Text Cha,Footnote Text Char Char Cha"/>
    <w:basedOn w:val="Normal"/>
    <w:link w:val="TextonotapieCar"/>
    <w:unhideWhenUsed/>
    <w:rsid w:val="00AD3002"/>
    <w:pPr>
      <w:jc w:val="left"/>
    </w:pPr>
    <w:rPr>
      <w:rFonts w:ascii="Palatino Linotype" w:eastAsia="Calibri" w:hAnsi="Palatino Linotype" w:cs="Times New Roman"/>
      <w:sz w:val="20"/>
      <w:szCs w:val="20"/>
      <w:lang w:val="es-CO" w:eastAsia="en-US"/>
    </w:rPr>
  </w:style>
  <w:style w:type="character" w:customStyle="1" w:styleId="TextonotapieCar">
    <w:name w:val="Texto nota pie Car"/>
    <w:aliases w:val="Nota al pie Car,Car Car,Footnote Text Char Char Char Char Char Car,Footnote Text Char Char Char Char Car,Footnote reference Car,FA Fu Car1,FA Fu Car Car Car Car Car Car Car Car Car,FA Fu Car Car,FA Fu Car Car Car Car Car Car, Car Car"/>
    <w:basedOn w:val="Fuentedeprrafopredeter"/>
    <w:link w:val="Textonotapie"/>
    <w:uiPriority w:val="99"/>
    <w:rsid w:val="00AD3002"/>
    <w:rPr>
      <w:rFonts w:ascii="Palatino Linotype" w:eastAsia="Calibri" w:hAnsi="Palatino Linotype" w:cs="Times New Roman"/>
      <w:sz w:val="20"/>
      <w:szCs w:val="20"/>
      <w:lang w:val="es-CO" w:eastAsia="en-US"/>
    </w:rPr>
  </w:style>
  <w:style w:type="character" w:styleId="Refdenotaalpie">
    <w:name w:val="footnote reference"/>
    <w:aliases w:val="Texto de nota al pie,Appel note de bas de page,Footnotes refss,f,referencia nota al pie,BVI fnr,Footnote symbol,Footnote,Footnote number,Ref. de nota al pie."/>
    <w:unhideWhenUsed/>
    <w:rsid w:val="00AD3002"/>
    <w:rPr>
      <w:vertAlign w:val="superscript"/>
    </w:rPr>
  </w:style>
  <w:style w:type="character" w:customStyle="1" w:styleId="apple-style-span">
    <w:name w:val="apple-style-span"/>
    <w:basedOn w:val="Fuentedeprrafopredeter"/>
    <w:rsid w:val="00AD3002"/>
  </w:style>
  <w:style w:type="character" w:customStyle="1" w:styleId="apple-converted-space">
    <w:name w:val="apple-converted-space"/>
    <w:rsid w:val="00AD3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1269</Words>
  <Characters>6981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DEJUSTICIA</Company>
  <LinksUpToDate>false</LinksUpToDate>
  <CharactersWithSpaces>8234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Rocio Chaparro Moreno</dc:creator>
  <cp:lastModifiedBy>Silvia Prieto</cp:lastModifiedBy>
  <cp:revision>2</cp:revision>
  <dcterms:created xsi:type="dcterms:W3CDTF">2013-09-11T20:07:00Z</dcterms:created>
  <dcterms:modified xsi:type="dcterms:W3CDTF">2013-09-11T20:07:00Z</dcterms:modified>
</cp:coreProperties>
</file>